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658A6" w14:textId="77777777" w:rsidR="005A27C0" w:rsidRPr="005A27C0" w:rsidRDefault="005A27C0" w:rsidP="005A27C0">
      <w:pPr>
        <w:pStyle w:val="Heading2"/>
        <w:rPr>
          <w:sz w:val="48"/>
          <w:szCs w:val="48"/>
        </w:rPr>
      </w:pPr>
      <w:bookmarkStart w:id="0" w:name="_Hlk22035024"/>
      <w:bookmarkStart w:id="1" w:name="_Toc121319333"/>
      <w:r w:rsidRPr="005A27C0">
        <w:rPr>
          <w:sz w:val="48"/>
          <w:szCs w:val="48"/>
        </w:rPr>
        <w:t>Lyhyen aikavälin tulevaisuuden visio satamalle</w:t>
      </w:r>
      <w:bookmarkEnd w:id="1"/>
    </w:p>
    <w:p w14:paraId="79D3A3CA" w14:textId="77777777" w:rsidR="009D71AE" w:rsidRPr="009D71AE" w:rsidRDefault="009D71AE" w:rsidP="009D71AE">
      <w:pPr>
        <w:pStyle w:val="BodyText"/>
      </w:pPr>
    </w:p>
    <w:p w14:paraId="0CB6807D" w14:textId="77777777" w:rsidR="005A27C0" w:rsidRDefault="005A27C0" w:rsidP="005A27C0">
      <w:pPr>
        <w:pStyle w:val="BodyText"/>
        <w:ind w:left="0"/>
        <w:jc w:val="both"/>
      </w:pPr>
      <w:r w:rsidRPr="00425BD4">
        <w:t>Viimeise</w:t>
      </w:r>
      <w:r>
        <w:t>n</w:t>
      </w:r>
      <w:r w:rsidRPr="00425BD4">
        <w:t xml:space="preserve"> kolme</w:t>
      </w:r>
      <w:r>
        <w:t>n vuoden aikana on laadittu monia uusia</w:t>
      </w:r>
      <w:r w:rsidRPr="00425BD4">
        <w:t xml:space="preserve"> </w:t>
      </w:r>
      <w:r w:rsidRPr="001A742E">
        <w:t>energia- ja ympäristö</w:t>
      </w:r>
      <w:r>
        <w:t>asioita käsitteleviä</w:t>
      </w:r>
      <w:r w:rsidRPr="001A742E">
        <w:t xml:space="preserve"> </w:t>
      </w:r>
      <w:r w:rsidRPr="00425BD4">
        <w:t>EU</w:t>
      </w:r>
      <w:r>
        <w:t>-</w:t>
      </w:r>
      <w:r w:rsidRPr="00425BD4">
        <w:t>sää</w:t>
      </w:r>
      <w:r>
        <w:t>döksiä</w:t>
      </w:r>
      <w:r w:rsidRPr="00425BD4">
        <w:t xml:space="preserve">, jotka </w:t>
      </w:r>
      <w:r>
        <w:t>on huomioitava</w:t>
      </w:r>
      <w:r w:rsidRPr="00425BD4">
        <w:t xml:space="preserve"> </w:t>
      </w:r>
      <w:r>
        <w:t xml:space="preserve">myös </w:t>
      </w:r>
      <w:r w:rsidRPr="00425BD4">
        <w:t>satam</w:t>
      </w:r>
      <w:r>
        <w:t>ien toiminnassa</w:t>
      </w:r>
      <w:r w:rsidRPr="00425BD4">
        <w:t xml:space="preserve">. </w:t>
      </w:r>
      <w:r>
        <w:t xml:space="preserve">Tulevaisuuden satamia on visioitu monissa dokumenteissa, joita ovat muun muassa </w:t>
      </w:r>
      <w:hyperlink r:id="rId11" w:history="1">
        <w:r w:rsidRPr="00C62960">
          <w:rPr>
            <w:rStyle w:val="Hyperlink"/>
            <w:szCs w:val="24"/>
          </w:rPr>
          <w:t xml:space="preserve">EU Green </w:t>
        </w:r>
        <w:proofErr w:type="spellStart"/>
        <w:r w:rsidRPr="00C62960">
          <w:rPr>
            <w:rStyle w:val="Hyperlink"/>
            <w:szCs w:val="24"/>
          </w:rPr>
          <w:t>Deal</w:t>
        </w:r>
        <w:proofErr w:type="spellEnd"/>
      </w:hyperlink>
      <w:r w:rsidRPr="00C62960">
        <w:t xml:space="preserve">, </w:t>
      </w:r>
      <w:hyperlink r:id="rId12" w:history="1">
        <w:proofErr w:type="spellStart"/>
        <w:r w:rsidRPr="00C62960">
          <w:rPr>
            <w:rStyle w:val="Hyperlink"/>
            <w:szCs w:val="24"/>
          </w:rPr>
          <w:t>EU’s</w:t>
        </w:r>
        <w:proofErr w:type="spellEnd"/>
        <w:r w:rsidRPr="00C62960">
          <w:rPr>
            <w:rStyle w:val="Hyperlink"/>
            <w:szCs w:val="24"/>
          </w:rPr>
          <w:t xml:space="preserve"> </w:t>
        </w:r>
        <w:proofErr w:type="spellStart"/>
        <w:r w:rsidRPr="00C62960">
          <w:rPr>
            <w:rStyle w:val="Hyperlink"/>
            <w:szCs w:val="24"/>
          </w:rPr>
          <w:t>Fit</w:t>
        </w:r>
        <w:proofErr w:type="spellEnd"/>
        <w:r w:rsidRPr="00C62960">
          <w:rPr>
            <w:rStyle w:val="Hyperlink"/>
            <w:szCs w:val="24"/>
          </w:rPr>
          <w:t xml:space="preserve"> for 55 </w:t>
        </w:r>
        <w:proofErr w:type="spellStart"/>
        <w:r w:rsidRPr="00C62960">
          <w:rPr>
            <w:rStyle w:val="Hyperlink"/>
            <w:szCs w:val="24"/>
          </w:rPr>
          <w:t>package</w:t>
        </w:r>
        <w:proofErr w:type="spellEnd"/>
      </w:hyperlink>
      <w:r w:rsidRPr="00425BD4">
        <w:t xml:space="preserve"> ja </w:t>
      </w:r>
      <w:hyperlink r:id="rId13" w:history="1">
        <w:r w:rsidRPr="00C62960">
          <w:rPr>
            <w:rStyle w:val="Hyperlink"/>
            <w:szCs w:val="24"/>
          </w:rPr>
          <w:t>ESPO Green Guide 2021</w:t>
        </w:r>
      </w:hyperlink>
      <w:r w:rsidRPr="00425BD4">
        <w:t xml:space="preserve">. </w:t>
      </w:r>
      <w:r>
        <w:t xml:space="preserve">Näissä julkaisuissa käsitellään </w:t>
      </w:r>
      <w:proofErr w:type="gramStart"/>
      <w:r>
        <w:t>satamia  lähes</w:t>
      </w:r>
      <w:proofErr w:type="gramEnd"/>
      <w:r>
        <w:t xml:space="preserve"> sadan sivun verran, joten satamia koskeviin kohtiin perehtyminen vaatii aikaa ja viitseliäisyyttä, </w:t>
      </w:r>
      <w:proofErr w:type="spellStart"/>
      <w:r>
        <w:t>varisnkin</w:t>
      </w:r>
      <w:proofErr w:type="spellEnd"/>
      <w:r>
        <w:t xml:space="preserve">, kun kaksi </w:t>
      </w:r>
      <w:proofErr w:type="spellStart"/>
      <w:r>
        <w:t>edellämainittua</w:t>
      </w:r>
      <w:proofErr w:type="spellEnd"/>
      <w:r>
        <w:t xml:space="preserve"> julkaisua eivät käsittele ainoastaan satamia. Olemmekin keränneet keskeiset satamia koskevat näkökohdat näistä julkaisuista</w:t>
      </w:r>
      <w:r w:rsidRPr="00425BD4">
        <w:t xml:space="preserve"> </w:t>
      </w:r>
      <w:r>
        <w:t xml:space="preserve">ja jakaneet ne </w:t>
      </w:r>
      <w:r w:rsidRPr="00425BD4">
        <w:t>12 kohdan luettelo</w:t>
      </w:r>
      <w:r>
        <w:t xml:space="preserve">on, jotka käydään alempana tarkemmin läpi. Julkaisuista nousee esiin kolme keskeistä satamiin liittyvää kysymystä: </w:t>
      </w:r>
    </w:p>
    <w:p w14:paraId="66681D2B" w14:textId="77777777" w:rsidR="009D71AE" w:rsidRPr="00E273D6" w:rsidRDefault="009D71AE" w:rsidP="002432DF">
      <w:pPr>
        <w:pStyle w:val="BodyText"/>
        <w:ind w:left="0"/>
      </w:pPr>
    </w:p>
    <w:p w14:paraId="55675423" w14:textId="77777777" w:rsidR="005A27C0" w:rsidRPr="00425BD4" w:rsidRDefault="005A27C0" w:rsidP="005A27C0">
      <w:pPr>
        <w:pStyle w:val="Heading2"/>
      </w:pPr>
      <w:bookmarkStart w:id="2" w:name="_Toc121319334"/>
      <w:bookmarkEnd w:id="0"/>
      <w:r w:rsidRPr="00425BD4">
        <w:t>Mi</w:t>
      </w:r>
      <w:r>
        <w:t>llainen</w:t>
      </w:r>
      <w:r w:rsidRPr="00425BD4">
        <w:t xml:space="preserve"> on satamalaitoksen lähitulevaisuus?</w:t>
      </w:r>
      <w:bookmarkEnd w:id="2"/>
    </w:p>
    <w:p w14:paraId="78139761" w14:textId="77777777" w:rsidR="005A27C0" w:rsidRPr="00425BD4" w:rsidRDefault="005A27C0" w:rsidP="005A27C0">
      <w:pPr>
        <w:pStyle w:val="BodyText"/>
        <w:numPr>
          <w:ilvl w:val="0"/>
          <w:numId w:val="12"/>
        </w:numPr>
        <w:spacing w:after="0"/>
        <w:ind w:left="717"/>
        <w:jc w:val="both"/>
      </w:pPr>
      <w:r w:rsidRPr="00425BD4">
        <w:t xml:space="preserve">se on logistinen keskus, </w:t>
      </w:r>
      <w:r>
        <w:t xml:space="preserve">keskeinen osa </w:t>
      </w:r>
      <w:r w:rsidRPr="00425BD4">
        <w:t>teollisuuden</w:t>
      </w:r>
      <w:r>
        <w:t xml:space="preserve"> </w:t>
      </w:r>
      <w:r w:rsidRPr="00425BD4">
        <w:t>toimitusketju</w:t>
      </w:r>
      <w:r>
        <w:t>ja</w:t>
      </w:r>
      <w:r w:rsidRPr="00425BD4">
        <w:t xml:space="preserve"> (tuotanto, jakelu), jolla on tärkeä rooli tarpeettoman kuljetuksen välttämisessä;</w:t>
      </w:r>
    </w:p>
    <w:p w14:paraId="22A36E2F" w14:textId="77777777" w:rsidR="005A27C0" w:rsidRPr="00425BD4" w:rsidRDefault="005A27C0" w:rsidP="005A27C0">
      <w:pPr>
        <w:pStyle w:val="BodyText"/>
        <w:numPr>
          <w:ilvl w:val="0"/>
          <w:numId w:val="12"/>
        </w:numPr>
        <w:spacing w:after="0"/>
        <w:ind w:left="717"/>
        <w:jc w:val="both"/>
      </w:pPr>
      <w:r w:rsidRPr="00425BD4">
        <w:t xml:space="preserve">sillä on vihreä </w:t>
      </w:r>
      <w:r>
        <w:t>imago</w:t>
      </w:r>
      <w:r w:rsidRPr="00425BD4">
        <w:t>:</w:t>
      </w:r>
    </w:p>
    <w:p w14:paraId="72C6C3FB" w14:textId="77777777" w:rsidR="005A27C0" w:rsidRPr="00425BD4" w:rsidRDefault="005A27C0" w:rsidP="005A27C0">
      <w:pPr>
        <w:pStyle w:val="BodyText"/>
        <w:numPr>
          <w:ilvl w:val="1"/>
          <w:numId w:val="13"/>
        </w:numPr>
        <w:spacing w:after="0"/>
        <w:ind w:left="1437"/>
        <w:jc w:val="both"/>
      </w:pPr>
      <w:r>
        <w:t>valvoo</w:t>
      </w:r>
      <w:r w:rsidRPr="00425BD4">
        <w:t xml:space="preserve"> </w:t>
      </w:r>
      <w:r>
        <w:t>melunmuodostusta</w:t>
      </w:r>
      <w:r w:rsidRPr="00425BD4">
        <w:t xml:space="preserve">, </w:t>
      </w:r>
      <w:r>
        <w:t xml:space="preserve">on </w:t>
      </w:r>
      <w:r w:rsidRPr="00425BD4">
        <w:t xml:space="preserve">hiljainen yöllä, </w:t>
      </w:r>
      <w:r>
        <w:t>siirtyy</w:t>
      </w:r>
      <w:r w:rsidRPr="00425BD4">
        <w:t xml:space="preserve"> sähkö</w:t>
      </w:r>
      <w:r>
        <w:t>käytteisiin</w:t>
      </w:r>
      <w:r w:rsidRPr="00425BD4">
        <w:t xml:space="preserve"> koneisiin</w:t>
      </w:r>
      <w:r>
        <w:t xml:space="preserve"> ja laitteisiin</w:t>
      </w:r>
      <w:r w:rsidRPr="00425BD4">
        <w:t xml:space="preserve">, </w:t>
      </w:r>
      <w:r>
        <w:t>käytössä alemmat satamamaksut hiljaisemmille aluksille</w:t>
      </w:r>
      <w:r w:rsidRPr="00425BD4">
        <w:t>;</w:t>
      </w:r>
    </w:p>
    <w:p w14:paraId="4E597C41" w14:textId="77777777" w:rsidR="005A27C0" w:rsidRPr="00425BD4" w:rsidRDefault="005A27C0" w:rsidP="005A27C0">
      <w:pPr>
        <w:pStyle w:val="BodyText"/>
        <w:numPr>
          <w:ilvl w:val="1"/>
          <w:numId w:val="13"/>
        </w:numPr>
        <w:spacing w:after="0"/>
        <w:ind w:left="1437"/>
        <w:jc w:val="both"/>
      </w:pPr>
      <w:r>
        <w:t>huolehtii</w:t>
      </w:r>
      <w:r w:rsidRPr="00425BD4">
        <w:t xml:space="preserve"> om</w:t>
      </w:r>
      <w:r>
        <w:t>ista</w:t>
      </w:r>
      <w:r w:rsidRPr="00425BD4">
        <w:t xml:space="preserve"> jätte</w:t>
      </w:r>
      <w:r>
        <w:t>istään asianmukaisesti</w:t>
      </w:r>
      <w:r w:rsidRPr="00425BD4">
        <w:t xml:space="preserve"> ja vastaanottaa </w:t>
      </w:r>
      <w:r>
        <w:t>alusten jätteen</w:t>
      </w:r>
      <w:r w:rsidRPr="00425BD4">
        <w:t xml:space="preserve">, </w:t>
      </w:r>
      <w:r>
        <w:t xml:space="preserve">käytössä epäsuorat </w:t>
      </w:r>
      <w:r w:rsidRPr="00425BD4">
        <w:t>jätemaksu</w:t>
      </w:r>
      <w:r>
        <w:t>t aluksille</w:t>
      </w:r>
      <w:r w:rsidRPr="00425BD4">
        <w:t xml:space="preserve">; </w:t>
      </w:r>
    </w:p>
    <w:p w14:paraId="5A009E0E" w14:textId="77777777" w:rsidR="005A27C0" w:rsidRPr="00425BD4" w:rsidRDefault="005A27C0" w:rsidP="005A27C0">
      <w:pPr>
        <w:pStyle w:val="BodyText"/>
        <w:numPr>
          <w:ilvl w:val="1"/>
          <w:numId w:val="13"/>
        </w:numPr>
        <w:spacing w:after="0"/>
        <w:ind w:left="1437"/>
        <w:jc w:val="both"/>
      </w:pPr>
      <w:r w:rsidRPr="00425BD4">
        <w:t>valmistautunut tuleviin muutoksiin ilmastossa, rakenteet tulv</w:t>
      </w:r>
      <w:r>
        <w:t>a- ja myrskykestävät</w:t>
      </w:r>
      <w:r w:rsidRPr="00425BD4">
        <w:t>;</w:t>
      </w:r>
    </w:p>
    <w:p w14:paraId="64BC741F" w14:textId="77777777" w:rsidR="005A27C0" w:rsidRPr="00425BD4" w:rsidRDefault="005A27C0" w:rsidP="005A27C0">
      <w:pPr>
        <w:pStyle w:val="BodyText"/>
        <w:numPr>
          <w:ilvl w:val="1"/>
          <w:numId w:val="13"/>
        </w:numPr>
        <w:spacing w:after="0"/>
        <w:ind w:left="1437"/>
        <w:jc w:val="both"/>
      </w:pPr>
      <w:r w:rsidRPr="00425BD4">
        <w:t xml:space="preserve">hiilineutraali, </w:t>
      </w:r>
      <w:r>
        <w:t>seuraa päästöjään – satamalle on laadittu päästöinventaario</w:t>
      </w:r>
      <w:r w:rsidRPr="00425BD4">
        <w:t>, tietää hiilijalanjälkensä, tavoittelee päästöttömyy</w:t>
      </w:r>
      <w:r>
        <w:t>ttä</w:t>
      </w:r>
      <w:r w:rsidRPr="00425BD4">
        <w:t xml:space="preserve"> ja saasteettomuu</w:t>
      </w:r>
      <w:r>
        <w:t>tta</w:t>
      </w:r>
      <w:r w:rsidRPr="00425BD4">
        <w:t>;</w:t>
      </w:r>
    </w:p>
    <w:p w14:paraId="2CBFBED3" w14:textId="77777777" w:rsidR="005A27C0" w:rsidRPr="00425BD4" w:rsidRDefault="005A27C0" w:rsidP="005A27C0">
      <w:pPr>
        <w:pStyle w:val="BodyText"/>
        <w:numPr>
          <w:ilvl w:val="1"/>
          <w:numId w:val="13"/>
        </w:numPr>
        <w:spacing w:after="0"/>
        <w:ind w:left="1437"/>
        <w:jc w:val="both"/>
      </w:pPr>
      <w:r>
        <w:t xml:space="preserve">omaksuu aiemmin tuntemattomia ja uusia </w:t>
      </w:r>
      <w:proofErr w:type="gramStart"/>
      <w:r>
        <w:t xml:space="preserve">menetelmiä </w:t>
      </w:r>
      <w:r w:rsidRPr="00425BD4">
        <w:t xml:space="preserve"> </w:t>
      </w:r>
      <w:r>
        <w:t>pyrkiessään</w:t>
      </w:r>
      <w:proofErr w:type="gramEnd"/>
      <w:r>
        <w:t xml:space="preserve"> kohti</w:t>
      </w:r>
      <w:r w:rsidRPr="00425BD4">
        <w:t xml:space="preserve"> vihreään tulevaisuut</w:t>
      </w:r>
      <w:r>
        <w:t>ta</w:t>
      </w:r>
      <w:r w:rsidRPr="00425BD4">
        <w:t xml:space="preserve">, </w:t>
      </w:r>
      <w:r>
        <w:t xml:space="preserve">Euroopan </w:t>
      </w:r>
      <w:r w:rsidRPr="00425BD4">
        <w:t>kestäv</w:t>
      </w:r>
      <w:r>
        <w:t>än</w:t>
      </w:r>
      <w:r w:rsidRPr="00425BD4">
        <w:t xml:space="preserve"> siirtymisen edelläkävijä, tukee sinistä taloutta (suojelee merta ja maata ruoan, energian, raaka-aineiden ja turismin käyt</w:t>
      </w:r>
      <w:r>
        <w:t>töä varten</w:t>
      </w:r>
      <w:r w:rsidRPr="00425BD4">
        <w:t>; hiilensidontaa ja -varastointi) sekä kiertotaloutta (jätteestä raaka-aineeksi, kierrätys, uudelleenkäyttö):</w:t>
      </w:r>
    </w:p>
    <w:p w14:paraId="53087E44" w14:textId="77777777" w:rsidR="005A27C0" w:rsidRPr="00425BD4" w:rsidRDefault="005A27C0" w:rsidP="005A27C0">
      <w:pPr>
        <w:pStyle w:val="BodyText"/>
        <w:numPr>
          <w:ilvl w:val="0"/>
          <w:numId w:val="12"/>
        </w:numPr>
        <w:spacing w:after="0"/>
        <w:ind w:left="717"/>
        <w:jc w:val="both"/>
      </w:pPr>
      <w:r w:rsidRPr="00425BD4">
        <w:t>puhtaan uusiutuvan energian</w:t>
      </w:r>
      <w:r>
        <w:t xml:space="preserve"> </w:t>
      </w:r>
      <w:r w:rsidRPr="00425BD4">
        <w:t>keskus (</w:t>
      </w:r>
      <w:r w:rsidRPr="00425BD4">
        <w:rPr>
          <w:u w:val="single"/>
        </w:rPr>
        <w:t>meri</w:t>
      </w:r>
      <w:r w:rsidRPr="00425BD4">
        <w:t>tuuli- ja aaltoenergia sekä aurinko-, tuuli- ja bioenergia</w:t>
      </w:r>
      <w:r w:rsidRPr="00D77CA2">
        <w:t xml:space="preserve"> maalla</w:t>
      </w:r>
      <w:r w:rsidRPr="00425BD4">
        <w:t>), tarjoaa maa</w:t>
      </w:r>
      <w:r>
        <w:t xml:space="preserve">sähköä </w:t>
      </w:r>
      <w:r w:rsidRPr="00425BD4">
        <w:t>aluksille ja LNG-</w:t>
      </w:r>
      <w:proofErr w:type="spellStart"/>
      <w:r w:rsidRPr="00425BD4">
        <w:t>bunkrausta</w:t>
      </w:r>
      <w:proofErr w:type="spellEnd"/>
      <w:r w:rsidRPr="00425BD4">
        <w:t xml:space="preserve"> vaihtoehtoisena </w:t>
      </w:r>
      <w:r w:rsidRPr="00425BD4">
        <w:lastRenderedPageBreak/>
        <w:t>polttoaineena (päästöjen välttämiseksi), tuottaa vetyä ja/tai vedystä johdettuja polttoaineita (ammoniakkia), soveltaa Power-to-X-ratkaisuja sähkön käyttämiseksi vedyn, metaanin ja ammoniakin tuotan</w:t>
      </w:r>
      <w:r>
        <w:t>nossa</w:t>
      </w:r>
      <w:r w:rsidRPr="00425BD4">
        <w:t>;</w:t>
      </w:r>
    </w:p>
    <w:p w14:paraId="07E0D9D6" w14:textId="77777777" w:rsidR="005A27C0" w:rsidRDefault="005A27C0" w:rsidP="005A27C0">
      <w:pPr>
        <w:pStyle w:val="BodyText"/>
        <w:numPr>
          <w:ilvl w:val="0"/>
          <w:numId w:val="12"/>
        </w:numPr>
        <w:spacing w:after="0"/>
        <w:ind w:left="717"/>
        <w:jc w:val="both"/>
      </w:pPr>
      <w:r w:rsidRPr="00425BD4">
        <w:t>Innovatiivisten ja digitaalisten teknologioiden keskus; sensor</w:t>
      </w:r>
      <w:r>
        <w:t>it</w:t>
      </w:r>
      <w:r w:rsidRPr="00425BD4">
        <w:t>, mittar</w:t>
      </w:r>
      <w:r>
        <w:t>it</w:t>
      </w:r>
      <w:r w:rsidRPr="00425BD4">
        <w:t xml:space="preserve">, älykkäät liikennevalot, tehokkaat rakennukset, digitalisaation kautta saavutettu toiminnallinen ja ympäristöllinen tehokkuus. </w:t>
      </w:r>
    </w:p>
    <w:p w14:paraId="3BF96486" w14:textId="77777777" w:rsidR="009D71AE" w:rsidRPr="000F1258" w:rsidRDefault="009D71AE" w:rsidP="009D71AE">
      <w:pPr>
        <w:pStyle w:val="BodyText"/>
        <w:spacing w:after="0"/>
      </w:pPr>
    </w:p>
    <w:p w14:paraId="7455E212" w14:textId="77777777" w:rsidR="005A27C0" w:rsidRPr="00425BD4" w:rsidRDefault="005A27C0" w:rsidP="005A27C0">
      <w:pPr>
        <w:pStyle w:val="Heading2"/>
      </w:pPr>
      <w:bookmarkStart w:id="3" w:name="_Toc121319335"/>
      <w:r w:rsidRPr="00425BD4">
        <w:t>Mit</w:t>
      </w:r>
      <w:r>
        <w:t>en</w:t>
      </w:r>
      <w:r w:rsidRPr="00425BD4">
        <w:t xml:space="preserve"> satama</w:t>
      </w:r>
      <w:r>
        <w:t>laitokset edistävät vihreää siirtymää</w:t>
      </w:r>
      <w:r w:rsidRPr="00425BD4">
        <w:t xml:space="preserve"> sataman toimijoiden kanssa ja </w:t>
      </w:r>
      <w:r>
        <w:t xml:space="preserve">suhteessa </w:t>
      </w:r>
      <w:r w:rsidRPr="00425BD4">
        <w:t>mui</w:t>
      </w:r>
      <w:r>
        <w:t>hin</w:t>
      </w:r>
      <w:r w:rsidRPr="00425BD4">
        <w:t xml:space="preserve"> satami</w:t>
      </w:r>
      <w:r>
        <w:t>in</w:t>
      </w:r>
      <w:r w:rsidRPr="00425BD4">
        <w:t>?</w:t>
      </w:r>
      <w:bookmarkEnd w:id="3"/>
    </w:p>
    <w:p w14:paraId="1DCED56F" w14:textId="77777777" w:rsidR="005A27C0" w:rsidRPr="00425BD4" w:rsidRDefault="005A27C0" w:rsidP="005A27C0">
      <w:pPr>
        <w:pStyle w:val="BodyText"/>
        <w:numPr>
          <w:ilvl w:val="0"/>
          <w:numId w:val="9"/>
        </w:numPr>
        <w:spacing w:after="0"/>
        <w:jc w:val="both"/>
      </w:pPr>
      <w:r>
        <w:t>toimimalla</w:t>
      </w:r>
      <w:r w:rsidRPr="00425BD4">
        <w:t xml:space="preserve"> vähähiilisyyden ja vihreyden koordinaattorina, käynnistäjänä ja edistäjänä</w:t>
      </w:r>
      <w:r>
        <w:t xml:space="preserve"> muita satamatoimijoita kohtaan</w:t>
      </w:r>
      <w:r w:rsidRPr="00425BD4">
        <w:t>;</w:t>
      </w:r>
    </w:p>
    <w:p w14:paraId="22DED7C5" w14:textId="77777777" w:rsidR="005A27C0" w:rsidRPr="00425BD4" w:rsidRDefault="005A27C0" w:rsidP="005A27C0">
      <w:pPr>
        <w:pStyle w:val="BodyText"/>
        <w:numPr>
          <w:ilvl w:val="0"/>
          <w:numId w:val="9"/>
        </w:numPr>
        <w:spacing w:after="0"/>
        <w:jc w:val="both"/>
      </w:pPr>
      <w:r w:rsidRPr="00425BD4">
        <w:t>tarjoa</w:t>
      </w:r>
      <w:r>
        <w:t>malla</w:t>
      </w:r>
      <w:r w:rsidRPr="00425BD4">
        <w:t xml:space="preserve"> vihreitä alennuksia</w:t>
      </w:r>
      <w:r>
        <w:t xml:space="preserve"> ja</w:t>
      </w:r>
      <w:r w:rsidRPr="00425BD4">
        <w:t xml:space="preserve"> eriyt</w:t>
      </w:r>
      <w:r>
        <w:t>ettyjä</w:t>
      </w:r>
      <w:r w:rsidRPr="00425BD4">
        <w:t xml:space="preserve"> satamamaksuja </w:t>
      </w:r>
      <w:r>
        <w:t>edistyksellisille</w:t>
      </w:r>
      <w:r w:rsidRPr="00425BD4">
        <w:t xml:space="preserve"> </w:t>
      </w:r>
      <w:r>
        <w:t>toimijoille;</w:t>
      </w:r>
    </w:p>
    <w:p w14:paraId="5A086F3D" w14:textId="77777777" w:rsidR="005A27C0" w:rsidRPr="00425BD4" w:rsidRDefault="005A27C0" w:rsidP="005A27C0">
      <w:pPr>
        <w:pStyle w:val="BodyText"/>
        <w:numPr>
          <w:ilvl w:val="0"/>
          <w:numId w:val="9"/>
        </w:numPr>
        <w:spacing w:after="0"/>
        <w:jc w:val="both"/>
      </w:pPr>
      <w:r>
        <w:t>laatimalla</w:t>
      </w:r>
      <w:r w:rsidRPr="00425BD4">
        <w:t xml:space="preserve"> </w:t>
      </w:r>
      <w:r>
        <w:t>ohjeet</w:t>
      </w:r>
      <w:r w:rsidRPr="00425BD4">
        <w:t xml:space="preserve"> </w:t>
      </w:r>
      <w:r>
        <w:t xml:space="preserve">satamassa toteutettavia </w:t>
      </w:r>
      <w:r w:rsidRPr="00425BD4">
        <w:t>(kestäv</w:t>
      </w:r>
      <w:r>
        <w:t>iä</w:t>
      </w:r>
      <w:r w:rsidRPr="00425BD4">
        <w:t>) infrastruktuuri</w:t>
      </w:r>
      <w:r>
        <w:t>-</w:t>
      </w:r>
      <w:r w:rsidRPr="00425BD4">
        <w:t>investoin</w:t>
      </w:r>
      <w:r>
        <w:t>teja varten</w:t>
      </w:r>
      <w:r w:rsidRPr="00425BD4">
        <w:t xml:space="preserve">, </w:t>
      </w:r>
      <w:r>
        <w:t xml:space="preserve">palkitsemalla </w:t>
      </w:r>
      <w:r w:rsidRPr="00425BD4">
        <w:t>ympäristösuojelusta, järjestä</w:t>
      </w:r>
      <w:r>
        <w:t xml:space="preserve">mällä </w:t>
      </w:r>
      <w:r w:rsidRPr="00425BD4">
        <w:t>webinaareja ja konferensseja;</w:t>
      </w:r>
    </w:p>
    <w:p w14:paraId="10A06CBA" w14:textId="77777777" w:rsidR="005A27C0" w:rsidRDefault="005A27C0" w:rsidP="005A27C0">
      <w:pPr>
        <w:pStyle w:val="BodyText"/>
        <w:numPr>
          <w:ilvl w:val="0"/>
          <w:numId w:val="9"/>
        </w:numPr>
        <w:spacing w:after="0"/>
        <w:jc w:val="both"/>
      </w:pPr>
      <w:r w:rsidRPr="00425BD4">
        <w:t>teke</w:t>
      </w:r>
      <w:r>
        <w:t>mällä</w:t>
      </w:r>
      <w:r w:rsidRPr="00425BD4">
        <w:t xml:space="preserve"> yhteistyötä muiden satamien ja sidosryhmien kanssa kestävyyteen liittyvissä asioissa.  </w:t>
      </w:r>
    </w:p>
    <w:p w14:paraId="6C4294AD" w14:textId="17996F77" w:rsidR="001579EC" w:rsidRDefault="001579EC" w:rsidP="00721CC1">
      <w:pPr>
        <w:pStyle w:val="BodyText"/>
        <w:numPr>
          <w:ilvl w:val="0"/>
          <w:numId w:val="9"/>
        </w:numPr>
        <w:spacing w:after="0"/>
        <w:jc w:val="both"/>
      </w:pPr>
      <w:r w:rsidRPr="000F1258">
        <w:t xml:space="preserve">muiden satamien ja sidosryhmien kanssa kestävyyteen liittyvissä asioissa.  </w:t>
      </w:r>
    </w:p>
    <w:p w14:paraId="29FDA647" w14:textId="77777777" w:rsidR="009D71AE" w:rsidRPr="000F1258" w:rsidRDefault="009D71AE" w:rsidP="009D71AE">
      <w:pPr>
        <w:pStyle w:val="BodyText"/>
        <w:spacing w:after="0"/>
      </w:pPr>
    </w:p>
    <w:p w14:paraId="16C6B693" w14:textId="77777777" w:rsidR="005A27C0" w:rsidRPr="00425BD4" w:rsidRDefault="005A27C0" w:rsidP="005A27C0">
      <w:pPr>
        <w:pStyle w:val="Heading2"/>
      </w:pPr>
      <w:bookmarkStart w:id="4" w:name="_Toc121319336"/>
      <w:r w:rsidRPr="00425BD4">
        <w:t xml:space="preserve">Kuinka satamalaitos </w:t>
      </w:r>
      <w:r>
        <w:t>toimii suhteessa ympäröivään yhteiskuntaan</w:t>
      </w:r>
      <w:r w:rsidRPr="00425BD4">
        <w:t>?</w:t>
      </w:r>
      <w:bookmarkEnd w:id="4"/>
    </w:p>
    <w:p w14:paraId="6056D86D" w14:textId="77777777" w:rsidR="005A27C0" w:rsidRPr="00425BD4" w:rsidRDefault="005A27C0" w:rsidP="005A27C0">
      <w:pPr>
        <w:pStyle w:val="BodyText"/>
        <w:numPr>
          <w:ilvl w:val="0"/>
          <w:numId w:val="10"/>
        </w:numPr>
        <w:spacing w:after="0"/>
        <w:jc w:val="both"/>
      </w:pPr>
      <w:r w:rsidRPr="00425BD4">
        <w:t xml:space="preserve">ottaa aktiivisesti osaa projekteihin, </w:t>
      </w:r>
      <w:r>
        <w:t>joita tehdään</w:t>
      </w:r>
      <w:r w:rsidRPr="00425BD4">
        <w:t xml:space="preserve"> yhteist</w:t>
      </w:r>
      <w:r>
        <w:t>yössä</w:t>
      </w:r>
      <w:r w:rsidRPr="00425BD4">
        <w:t xml:space="preserve"> </w:t>
      </w:r>
      <w:r>
        <w:t xml:space="preserve">muiden toimijoiden kanssa </w:t>
      </w:r>
      <w:r w:rsidRPr="00425BD4">
        <w:t>strategis</w:t>
      </w:r>
      <w:r>
        <w:t>iin</w:t>
      </w:r>
      <w:r w:rsidRPr="00425BD4">
        <w:t xml:space="preserve"> vihrei</w:t>
      </w:r>
      <w:r>
        <w:t>siin</w:t>
      </w:r>
      <w:r w:rsidRPr="00425BD4">
        <w:t xml:space="preserve"> investoint</w:t>
      </w:r>
      <w:r>
        <w:t xml:space="preserve">eihin liittyen </w:t>
      </w:r>
      <w:r w:rsidRPr="00425BD4">
        <w:t>ja edistää innovaatioita satamassa;</w:t>
      </w:r>
    </w:p>
    <w:p w14:paraId="7EB9C22F" w14:textId="77777777" w:rsidR="005A27C0" w:rsidRPr="00425BD4" w:rsidRDefault="005A27C0" w:rsidP="005A27C0">
      <w:pPr>
        <w:pStyle w:val="BodyText"/>
        <w:numPr>
          <w:ilvl w:val="0"/>
          <w:numId w:val="10"/>
        </w:numPr>
        <w:spacing w:after="0"/>
        <w:jc w:val="both"/>
      </w:pPr>
      <w:r>
        <w:t>tukee</w:t>
      </w:r>
      <w:r w:rsidRPr="00425BD4">
        <w:t xml:space="preserve"> vihre</w:t>
      </w:r>
      <w:r>
        <w:t>itä</w:t>
      </w:r>
      <w:r w:rsidRPr="00425BD4">
        <w:t xml:space="preserve"> yrityksi</w:t>
      </w:r>
      <w:r>
        <w:t>ä ja antaa näille</w:t>
      </w:r>
      <w:r w:rsidRPr="00425BD4">
        <w:t xml:space="preserve"> mahdollisuuksia</w:t>
      </w:r>
      <w:r>
        <w:t xml:space="preserve"> toteuttaa vihreitä ratkaisujaan satama-alueella</w:t>
      </w:r>
      <w:r w:rsidRPr="00425BD4">
        <w:t xml:space="preserve">, </w:t>
      </w:r>
      <w:r>
        <w:t xml:space="preserve">hakee synergiaetujen </w:t>
      </w:r>
      <w:r w:rsidRPr="00425BD4">
        <w:t>teollisuuden ja sataman välis</w:t>
      </w:r>
      <w:r>
        <w:t>estä yhteistyöstä</w:t>
      </w:r>
      <w:r w:rsidRPr="00425BD4">
        <w:t>;</w:t>
      </w:r>
    </w:p>
    <w:p w14:paraId="375B7731" w14:textId="77777777" w:rsidR="005A27C0" w:rsidRPr="00425BD4" w:rsidRDefault="005A27C0" w:rsidP="005A27C0">
      <w:pPr>
        <w:pStyle w:val="BodyText"/>
        <w:numPr>
          <w:ilvl w:val="0"/>
          <w:numId w:val="10"/>
        </w:numPr>
        <w:spacing w:after="0"/>
        <w:jc w:val="both"/>
      </w:pPr>
      <w:r>
        <w:t>toimii vastuullisesti ympäristönäkökohdat huomioiden,</w:t>
      </w:r>
      <w:r w:rsidRPr="00425BD4">
        <w:t xml:space="preserve"> p</w:t>
      </w:r>
      <w:r>
        <w:t>itää rannat puhtaana</w:t>
      </w:r>
      <w:r w:rsidRPr="00425BD4">
        <w:t xml:space="preserve"> ja suojelee luontoa</w:t>
      </w:r>
      <w:r>
        <w:t xml:space="preserve">, tukee </w:t>
      </w:r>
      <w:r w:rsidRPr="00425BD4">
        <w:t>uhanalaisten lajien kantojen vahvistamista (biodiversiteetti)</w:t>
      </w:r>
      <w:r>
        <w:t xml:space="preserve"> </w:t>
      </w:r>
      <w:r w:rsidRPr="00425BD4">
        <w:t xml:space="preserve">esim. </w:t>
      </w:r>
      <w:r>
        <w:t xml:space="preserve">huomioimalla </w:t>
      </w:r>
      <w:r w:rsidRPr="00425BD4">
        <w:t>vedenalaisen infran rakentami</w:t>
      </w:r>
      <w:r>
        <w:t>sessa</w:t>
      </w:r>
      <w:r w:rsidRPr="00425BD4">
        <w:t xml:space="preserve"> kalat, simpukat ja kasvit;</w:t>
      </w:r>
    </w:p>
    <w:p w14:paraId="5EF69A82" w14:textId="6B68749B" w:rsidR="001579EC" w:rsidRPr="005A27C0" w:rsidRDefault="005A27C0" w:rsidP="005A27C0">
      <w:pPr>
        <w:pStyle w:val="BodyText"/>
        <w:numPr>
          <w:ilvl w:val="0"/>
          <w:numId w:val="10"/>
        </w:numPr>
        <w:tabs>
          <w:tab w:val="clear" w:pos="1304"/>
          <w:tab w:val="clear" w:pos="2608"/>
          <w:tab w:val="clear" w:pos="3912"/>
        </w:tabs>
        <w:spacing w:after="160" w:line="259" w:lineRule="auto"/>
        <w:jc w:val="both"/>
        <w:rPr>
          <w:color w:val="0000FF" w:themeColor="hyperlink"/>
          <w:szCs w:val="24"/>
          <w:u w:val="single"/>
        </w:rPr>
      </w:pPr>
      <w:r>
        <w:t xml:space="preserve">on toiminnassaan läpinäkyvä. Ei piilottele toimintojaan, vaan jakaa tietoa esim. energian käytöstään ja </w:t>
      </w:r>
      <w:r w:rsidRPr="002152C2">
        <w:t xml:space="preserve">sataman ympäristötavoitteet ja suunnitelmat ovat </w:t>
      </w:r>
      <w:r>
        <w:t xml:space="preserve">kaikkien </w:t>
      </w:r>
      <w:r w:rsidRPr="002152C2">
        <w:t>nähtävissä sataman nettisivuilla</w:t>
      </w:r>
      <w:r>
        <w:t>. L</w:t>
      </w:r>
      <w:r w:rsidRPr="00CA5E79">
        <w:t>evittää hyviä ympäristökäytäntöjä</w:t>
      </w:r>
      <w:r>
        <w:t xml:space="preserve">. On </w:t>
      </w:r>
      <w:r w:rsidRPr="00CA5E79">
        <w:t xml:space="preserve">aktiivinen </w:t>
      </w:r>
      <w:r>
        <w:t xml:space="preserve">toimija </w:t>
      </w:r>
      <w:r w:rsidRPr="00CA5E79">
        <w:t xml:space="preserve">sosiaalisessa mediassa ja sen ulkopuolella </w:t>
      </w:r>
      <w:r>
        <w:t>ja tavoittaa viestinnällään</w:t>
      </w:r>
      <w:r w:rsidRPr="00CA5E79">
        <w:t xml:space="preserve"> </w:t>
      </w:r>
      <w:r>
        <w:t xml:space="preserve">niin tavalliset kansalaiset, </w:t>
      </w:r>
      <w:r w:rsidRPr="00CA5E79">
        <w:t>sataman työntekijöitä</w:t>
      </w:r>
      <w:r>
        <w:t xml:space="preserve"> ja muut toimijat.</w:t>
      </w:r>
      <w:r>
        <w:t xml:space="preserve"> T</w:t>
      </w:r>
      <w:r w:rsidR="001579EC" w:rsidRPr="000F1258">
        <w:t>eemoja kehittymiseen</w:t>
      </w:r>
      <w:r>
        <w:t xml:space="preserve"> </w:t>
      </w:r>
      <w:r w:rsidR="001579EC" w:rsidRPr="000F1258">
        <w:t xml:space="preserve">löydät </w:t>
      </w:r>
      <w:hyperlink r:id="rId14">
        <w:r w:rsidR="001579EC" w:rsidRPr="005A27C0">
          <w:rPr>
            <w:rStyle w:val="Hyperlink"/>
            <w:szCs w:val="24"/>
            <w:u w:val="none"/>
          </w:rPr>
          <w:t>ESPO Green Guide</w:t>
        </w:r>
      </w:hyperlink>
      <w:r>
        <w:rPr>
          <w:rStyle w:val="Hyperlink"/>
          <w:szCs w:val="24"/>
          <w:u w:val="none"/>
        </w:rPr>
        <w:t>n</w:t>
      </w:r>
      <w:r>
        <w:t xml:space="preserve"> sivulta 40.</w:t>
      </w:r>
    </w:p>
    <w:p w14:paraId="00051FE8" w14:textId="77777777" w:rsidR="00C331D5" w:rsidRPr="008F57A0" w:rsidRDefault="00C331D5" w:rsidP="001579EC">
      <w:pPr>
        <w:pStyle w:val="Heading1"/>
      </w:pPr>
    </w:p>
    <w:sectPr w:rsidR="00C331D5" w:rsidRPr="008F57A0" w:rsidSect="00A630EA">
      <w:headerReference w:type="default" r:id="rId15"/>
      <w:footerReference w:type="default" r:id="rId16"/>
      <w:headerReference w:type="first" r:id="rId17"/>
      <w:footerReference w:type="first" r:id="rId18"/>
      <w:pgSz w:w="11906" w:h="16838" w:code="9"/>
      <w:pgMar w:top="1304" w:right="851" w:bottom="2155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B052B" w14:textId="77777777" w:rsidR="00BC45AF" w:rsidRDefault="00BC45AF" w:rsidP="005D15C3">
      <w:pPr>
        <w:spacing w:line="240" w:lineRule="auto"/>
      </w:pPr>
      <w:r>
        <w:separator/>
      </w:r>
    </w:p>
  </w:endnote>
  <w:endnote w:type="continuationSeparator" w:id="0">
    <w:p w14:paraId="57DB4E5A" w14:textId="77777777" w:rsidR="00BC45AF" w:rsidRDefault="00BC45AF" w:rsidP="005D15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BDEE6" w14:textId="77777777" w:rsidR="004E60DC" w:rsidRPr="00F478A1" w:rsidRDefault="00F478A1" w:rsidP="00F478A1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67968" behindDoc="1" locked="0" layoutInCell="1" allowOverlap="1" wp14:anchorId="02671390" wp14:editId="47662DF7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14" name="Kuva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3088" behindDoc="1" locked="0" layoutInCell="1" allowOverlap="1" wp14:anchorId="35FE2E7B" wp14:editId="7349F5AE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16" name="Kuva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FF97" w14:textId="77777777" w:rsidR="003B2E5F" w:rsidRDefault="004E60DC">
    <w:pPr>
      <w:pStyle w:val="Footer"/>
      <w:rPr>
        <w:noProof/>
        <w:lang w:eastAsia="fi-FI"/>
      </w:rPr>
    </w:pPr>
    <w:r>
      <w:rPr>
        <w:noProof/>
        <w:lang w:eastAsia="fi-FI"/>
      </w:rPr>
      <w:drawing>
        <wp:anchor distT="0" distB="0" distL="114300" distR="114300" simplePos="0" relativeHeight="251654656" behindDoc="1" locked="0" layoutInCell="1" allowOverlap="1" wp14:anchorId="7762FB9C" wp14:editId="2B5B82FD">
          <wp:simplePos x="0" y="0"/>
          <wp:positionH relativeFrom="page">
            <wp:posOffset>4827905</wp:posOffset>
          </wp:positionH>
          <wp:positionV relativeFrom="page">
            <wp:posOffset>9555480</wp:posOffset>
          </wp:positionV>
          <wp:extent cx="1260000" cy="892800"/>
          <wp:effectExtent l="0" t="0" r="0" b="3175"/>
          <wp:wrapNone/>
          <wp:docPr id="76" name="Kuva 7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uva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000" cy="89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 w:rsidRPr="00E05AB0">
      <w:rPr>
        <w:noProof/>
        <w:lang w:eastAsia="fi-FI"/>
      </w:rPr>
      <w:t xml:space="preserve"> </w:t>
    </w:r>
    <w:r w:rsidR="00E05AB0">
      <w:rPr>
        <w:noProof/>
        <w:lang w:eastAsia="fi-FI"/>
      </w:rPr>
      <w:t xml:space="preserve"> </w:t>
    </w:r>
    <w:r w:rsidR="00A630EA">
      <w:rPr>
        <w:noProof/>
        <w:sz w:val="32"/>
        <w:szCs w:val="32"/>
      </w:rPr>
      <w:drawing>
        <wp:anchor distT="0" distB="0" distL="114300" distR="114300" simplePos="0" relativeHeight="251651583" behindDoc="1" locked="0" layoutInCell="1" allowOverlap="1" wp14:anchorId="70BCEC5D" wp14:editId="1AC49E6E">
          <wp:simplePos x="0" y="0"/>
          <wp:positionH relativeFrom="page">
            <wp:posOffset>3168753</wp:posOffset>
          </wp:positionH>
          <wp:positionV relativeFrom="page">
            <wp:posOffset>8624894</wp:posOffset>
          </wp:positionV>
          <wp:extent cx="3626109" cy="1651434"/>
          <wp:effectExtent l="0" t="0" r="0" b="6350"/>
          <wp:wrapNone/>
          <wp:docPr id="6" name="Kuva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loga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109" cy="16514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FE039E" w14:textId="77777777" w:rsidR="003B2E5F" w:rsidRDefault="003B2E5F">
    <w:pPr>
      <w:pStyle w:val="Footer"/>
      <w:rPr>
        <w:noProof/>
        <w:lang w:eastAsia="fi-FI"/>
      </w:rPr>
    </w:pPr>
  </w:p>
  <w:p w14:paraId="24DDB458" w14:textId="77777777" w:rsidR="003B2E5F" w:rsidRDefault="003B2E5F">
    <w:pPr>
      <w:pStyle w:val="Footer"/>
      <w:rPr>
        <w:noProof/>
        <w:lang w:eastAsia="fi-FI"/>
      </w:rPr>
    </w:pPr>
  </w:p>
  <w:p w14:paraId="685C55AE" w14:textId="77777777" w:rsidR="00A630EA" w:rsidRDefault="00A630EA">
    <w:pPr>
      <w:pStyle w:val="Footer"/>
    </w:pPr>
  </w:p>
  <w:p w14:paraId="394FD984" w14:textId="77777777" w:rsidR="00A630EA" w:rsidRDefault="00A630EA">
    <w:pPr>
      <w:pStyle w:val="Footer"/>
    </w:pPr>
  </w:p>
  <w:p w14:paraId="4758669C" w14:textId="77777777" w:rsidR="00A630EA" w:rsidRDefault="00A630EA">
    <w:pPr>
      <w:pStyle w:val="Footer"/>
    </w:pPr>
  </w:p>
  <w:p w14:paraId="2565375B" w14:textId="77777777" w:rsidR="00A630EA" w:rsidRDefault="00A630EA">
    <w:pPr>
      <w:pStyle w:val="Footer"/>
    </w:pPr>
  </w:p>
  <w:p w14:paraId="370958E1" w14:textId="77777777" w:rsidR="00A630EA" w:rsidRDefault="00A630EA">
    <w:pPr>
      <w:pStyle w:val="Footer"/>
    </w:pPr>
  </w:p>
  <w:p w14:paraId="7CA379C4" w14:textId="77777777" w:rsidR="00A630EA" w:rsidRDefault="00A630EA">
    <w:pPr>
      <w:pStyle w:val="Footer"/>
    </w:pPr>
  </w:p>
  <w:p w14:paraId="26833FBA" w14:textId="51FB04EB" w:rsidR="00E05AB0" w:rsidRDefault="00F478A1">
    <w:pPr>
      <w:pStyle w:val="Footer"/>
    </w:pPr>
    <w:r>
      <w:rPr>
        <w:noProof/>
        <w:lang w:eastAsia="fi-FI"/>
      </w:rPr>
      <w:drawing>
        <wp:anchor distT="0" distB="0" distL="114300" distR="114300" simplePos="0" relativeHeight="251664896" behindDoc="1" locked="0" layoutInCell="1" allowOverlap="1" wp14:anchorId="03FE9225" wp14:editId="5839410C">
          <wp:simplePos x="0" y="0"/>
          <wp:positionH relativeFrom="page">
            <wp:posOffset>6167755</wp:posOffset>
          </wp:positionH>
          <wp:positionV relativeFrom="page">
            <wp:posOffset>9508490</wp:posOffset>
          </wp:positionV>
          <wp:extent cx="918000" cy="946800"/>
          <wp:effectExtent l="0" t="0" r="0" b="5715"/>
          <wp:wrapNone/>
          <wp:docPr id="3" name="Kuva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uva 3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000" cy="94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05AB0">
      <w:rPr>
        <w:noProof/>
        <w:lang w:eastAsia="fi-FI"/>
      </w:rPr>
      <w:drawing>
        <wp:anchor distT="0" distB="0" distL="114300" distR="114300" simplePos="0" relativeHeight="251656704" behindDoc="1" locked="1" layoutInCell="0" allowOverlap="1" wp14:anchorId="24B99964" wp14:editId="4D6253BD">
          <wp:simplePos x="0" y="0"/>
          <wp:positionH relativeFrom="page">
            <wp:posOffset>952500</wp:posOffset>
          </wp:positionH>
          <wp:positionV relativeFrom="page">
            <wp:posOffset>9505950</wp:posOffset>
          </wp:positionV>
          <wp:extent cx="1181100" cy="917575"/>
          <wp:effectExtent l="0" t="0" r="0" b="0"/>
          <wp:wrapNone/>
          <wp:docPr id="80" name="Kuva 8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Kuva 8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726" t="23318" r="20955" b="32159"/>
                  <a:stretch/>
                </pic:blipFill>
                <pic:spPr bwMode="auto">
                  <a:xfrm>
                    <a:off x="0" y="0"/>
                    <a:ext cx="1181100" cy="917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09A41" w14:textId="77777777" w:rsidR="00BC45AF" w:rsidRDefault="00BC45AF" w:rsidP="005D15C3">
      <w:pPr>
        <w:spacing w:line="240" w:lineRule="auto"/>
      </w:pPr>
      <w:r>
        <w:separator/>
      </w:r>
    </w:p>
  </w:footnote>
  <w:footnote w:type="continuationSeparator" w:id="0">
    <w:p w14:paraId="04C466A7" w14:textId="77777777" w:rsidR="00BC45AF" w:rsidRDefault="00BC45AF" w:rsidP="005D15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4C559" w14:textId="77777777" w:rsidR="00DC65CE" w:rsidRDefault="005A27C0" w:rsidP="0032311D">
    <w:pPr>
      <w:pStyle w:val="Header"/>
      <w:jc w:val="right"/>
    </w:pPr>
    <w:sdt>
      <w:sdtPr>
        <w:id w:val="1888989637"/>
        <w:docPartObj>
          <w:docPartGallery w:val="Page Numbers (Top of Page)"/>
          <w:docPartUnique/>
        </w:docPartObj>
      </w:sdtPr>
      <w:sdtEndPr/>
      <w:sdtContent>
        <w:r w:rsidR="00DC65CE" w:rsidRPr="005D15C3">
          <w:fldChar w:fldCharType="begin"/>
        </w:r>
        <w:r w:rsidR="00DC65CE" w:rsidRPr="005D15C3">
          <w:instrText>PAGE   \* MERGEFORMAT</w:instrText>
        </w:r>
        <w:r w:rsidR="00DC65CE" w:rsidRPr="005D15C3">
          <w:fldChar w:fldCharType="separate"/>
        </w:r>
        <w:r w:rsidR="00DC65CE">
          <w:rPr>
            <w:noProof/>
          </w:rPr>
          <w:t>2</w:t>
        </w:r>
        <w:r w:rsidR="00DC65CE" w:rsidRPr="005D15C3"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E1818" w14:textId="127ECFA0" w:rsidR="005D15C3" w:rsidRPr="00A630EA" w:rsidRDefault="00DC65CE" w:rsidP="008D217D">
    <w:pPr>
      <w:pStyle w:val="Header"/>
    </w:pPr>
    <w:r w:rsidRPr="00A630EA">
      <w:tab/>
    </w:r>
  </w:p>
  <w:p w14:paraId="1C9F465C" w14:textId="77777777" w:rsidR="00DC65CE" w:rsidRPr="00A630EA" w:rsidRDefault="00DC65CE" w:rsidP="00A630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8E3"/>
    <w:multiLevelType w:val="hybridMultilevel"/>
    <w:tmpl w:val="1262B220"/>
    <w:lvl w:ilvl="0" w:tplc="0E40130C">
      <w:start w:val="1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26A78"/>
    <w:multiLevelType w:val="hybridMultilevel"/>
    <w:tmpl w:val="A630F4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27F67"/>
    <w:multiLevelType w:val="hybridMultilevel"/>
    <w:tmpl w:val="8E54C59C"/>
    <w:lvl w:ilvl="0" w:tplc="8CD2F75E">
      <w:start w:val="1"/>
      <w:numFmt w:val="bullet"/>
      <w:pStyle w:val="ListParagraph"/>
      <w:lvlText w:val="•"/>
      <w:lvlJc w:val="left"/>
      <w:pPr>
        <w:ind w:left="1440" w:hanging="360"/>
      </w:pPr>
      <w:rPr>
        <w:rFonts w:ascii="Verdana" w:hAnsi="Verdana" w:hint="default"/>
      </w:rPr>
    </w:lvl>
    <w:lvl w:ilvl="1" w:tplc="040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2D5F7A"/>
    <w:multiLevelType w:val="hybridMultilevel"/>
    <w:tmpl w:val="77D252C6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C4F81A04">
      <w:start w:val="1"/>
      <w:numFmt w:val="bullet"/>
      <w:lvlText w:val="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" w15:restartNumberingAfterBreak="0">
    <w:nsid w:val="29142B66"/>
    <w:multiLevelType w:val="hybridMultilevel"/>
    <w:tmpl w:val="5276FEC6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2C1672A4"/>
    <w:multiLevelType w:val="hybridMultilevel"/>
    <w:tmpl w:val="89FC2F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D360F7"/>
    <w:multiLevelType w:val="hybridMultilevel"/>
    <w:tmpl w:val="779E56CE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7" w15:restartNumberingAfterBreak="0">
    <w:nsid w:val="3E7C4BB8"/>
    <w:multiLevelType w:val="hybridMultilevel"/>
    <w:tmpl w:val="22848F1C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8" w15:restartNumberingAfterBreak="0">
    <w:nsid w:val="479A345D"/>
    <w:multiLevelType w:val="hybridMultilevel"/>
    <w:tmpl w:val="9D7E66B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" w15:restartNumberingAfterBreak="0">
    <w:nsid w:val="602248C8"/>
    <w:multiLevelType w:val="hybridMultilevel"/>
    <w:tmpl w:val="DCEA81D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BE5707B"/>
    <w:multiLevelType w:val="hybridMultilevel"/>
    <w:tmpl w:val="E064DC68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70693F41"/>
    <w:multiLevelType w:val="hybridMultilevel"/>
    <w:tmpl w:val="AFAAA9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5D08C1"/>
    <w:multiLevelType w:val="hybridMultilevel"/>
    <w:tmpl w:val="DFE04EC2"/>
    <w:lvl w:ilvl="0" w:tplc="FFFFFFFF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C4F81A04">
      <w:start w:val="1"/>
      <w:numFmt w:val="bullet"/>
      <w:lvlText w:val=""/>
      <w:lvlJc w:val="left"/>
      <w:pPr>
        <w:ind w:left="202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7798527D"/>
    <w:multiLevelType w:val="hybridMultilevel"/>
    <w:tmpl w:val="A3AC67DE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7A723BAB"/>
    <w:multiLevelType w:val="hybridMultilevel"/>
    <w:tmpl w:val="AABC59AA"/>
    <w:lvl w:ilvl="0" w:tplc="040B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 w16cid:durableId="1611863072">
    <w:abstractNumId w:val="2"/>
  </w:num>
  <w:num w:numId="2" w16cid:durableId="631398287">
    <w:abstractNumId w:val="5"/>
  </w:num>
  <w:num w:numId="3" w16cid:durableId="1018966737">
    <w:abstractNumId w:val="0"/>
  </w:num>
  <w:num w:numId="4" w16cid:durableId="661854703">
    <w:abstractNumId w:val="1"/>
  </w:num>
  <w:num w:numId="5" w16cid:durableId="340356157">
    <w:abstractNumId w:val="11"/>
  </w:num>
  <w:num w:numId="6" w16cid:durableId="1614631857">
    <w:abstractNumId w:val="9"/>
  </w:num>
  <w:num w:numId="7" w16cid:durableId="255556084">
    <w:abstractNumId w:val="8"/>
  </w:num>
  <w:num w:numId="8" w16cid:durableId="735202767">
    <w:abstractNumId w:val="6"/>
  </w:num>
  <w:num w:numId="9" w16cid:durableId="889730594">
    <w:abstractNumId w:val="13"/>
  </w:num>
  <w:num w:numId="10" w16cid:durableId="1799488160">
    <w:abstractNumId w:val="10"/>
  </w:num>
  <w:num w:numId="11" w16cid:durableId="542211488">
    <w:abstractNumId w:val="3"/>
  </w:num>
  <w:num w:numId="12" w16cid:durableId="1136606014">
    <w:abstractNumId w:val="7"/>
  </w:num>
  <w:num w:numId="13" w16cid:durableId="20398007">
    <w:abstractNumId w:val="12"/>
  </w:num>
  <w:num w:numId="14" w16cid:durableId="1675499276">
    <w:abstractNumId w:val="14"/>
  </w:num>
  <w:num w:numId="15" w16cid:durableId="123111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9EC"/>
    <w:rsid w:val="00001B32"/>
    <w:rsid w:val="000307F8"/>
    <w:rsid w:val="00072659"/>
    <w:rsid w:val="00075197"/>
    <w:rsid w:val="000863C2"/>
    <w:rsid w:val="000A565E"/>
    <w:rsid w:val="000D6F4A"/>
    <w:rsid w:val="000F1258"/>
    <w:rsid w:val="000F3A34"/>
    <w:rsid w:val="000F7EBE"/>
    <w:rsid w:val="00114EC4"/>
    <w:rsid w:val="001579EC"/>
    <w:rsid w:val="00170D54"/>
    <w:rsid w:val="001D39ED"/>
    <w:rsid w:val="002105D6"/>
    <w:rsid w:val="00212863"/>
    <w:rsid w:val="00234F6C"/>
    <w:rsid w:val="002432DF"/>
    <w:rsid w:val="002D1199"/>
    <w:rsid w:val="002D1ECE"/>
    <w:rsid w:val="0032311D"/>
    <w:rsid w:val="00330CC8"/>
    <w:rsid w:val="00334F43"/>
    <w:rsid w:val="00344B9F"/>
    <w:rsid w:val="003B2E5F"/>
    <w:rsid w:val="003C7B81"/>
    <w:rsid w:val="003E0EB2"/>
    <w:rsid w:val="00455581"/>
    <w:rsid w:val="00457EEF"/>
    <w:rsid w:val="004C1242"/>
    <w:rsid w:val="004E1745"/>
    <w:rsid w:val="004E60DC"/>
    <w:rsid w:val="004F13D3"/>
    <w:rsid w:val="004F4D72"/>
    <w:rsid w:val="00511870"/>
    <w:rsid w:val="00536955"/>
    <w:rsid w:val="00546618"/>
    <w:rsid w:val="00585661"/>
    <w:rsid w:val="005A27C0"/>
    <w:rsid w:val="005D15C3"/>
    <w:rsid w:val="005D7275"/>
    <w:rsid w:val="005F5A00"/>
    <w:rsid w:val="0060558A"/>
    <w:rsid w:val="00623DDA"/>
    <w:rsid w:val="006700FC"/>
    <w:rsid w:val="0067459B"/>
    <w:rsid w:val="006960A4"/>
    <w:rsid w:val="006D6E1B"/>
    <w:rsid w:val="00721CC1"/>
    <w:rsid w:val="00736E04"/>
    <w:rsid w:val="00744D2E"/>
    <w:rsid w:val="00744F9B"/>
    <w:rsid w:val="007C0341"/>
    <w:rsid w:val="007E5A3D"/>
    <w:rsid w:val="007F0AE2"/>
    <w:rsid w:val="00823B3C"/>
    <w:rsid w:val="00835857"/>
    <w:rsid w:val="00861553"/>
    <w:rsid w:val="00862611"/>
    <w:rsid w:val="008926DD"/>
    <w:rsid w:val="008C1388"/>
    <w:rsid w:val="008D217D"/>
    <w:rsid w:val="008F57A0"/>
    <w:rsid w:val="00923D52"/>
    <w:rsid w:val="009514CD"/>
    <w:rsid w:val="009D71AE"/>
    <w:rsid w:val="00A05228"/>
    <w:rsid w:val="00A20F4F"/>
    <w:rsid w:val="00A231F7"/>
    <w:rsid w:val="00A630EA"/>
    <w:rsid w:val="00A72F7A"/>
    <w:rsid w:val="00B00C59"/>
    <w:rsid w:val="00B51888"/>
    <w:rsid w:val="00B675C0"/>
    <w:rsid w:val="00B97549"/>
    <w:rsid w:val="00BC45AF"/>
    <w:rsid w:val="00BF73F9"/>
    <w:rsid w:val="00C20142"/>
    <w:rsid w:val="00C331D5"/>
    <w:rsid w:val="00C340DC"/>
    <w:rsid w:val="00C36461"/>
    <w:rsid w:val="00C73572"/>
    <w:rsid w:val="00CA0BFF"/>
    <w:rsid w:val="00D50E30"/>
    <w:rsid w:val="00D95308"/>
    <w:rsid w:val="00DA6260"/>
    <w:rsid w:val="00DC65CE"/>
    <w:rsid w:val="00E05AB0"/>
    <w:rsid w:val="00E10247"/>
    <w:rsid w:val="00E16A80"/>
    <w:rsid w:val="00EF1A32"/>
    <w:rsid w:val="00F478A1"/>
    <w:rsid w:val="00F5753A"/>
    <w:rsid w:val="00F95E5F"/>
    <w:rsid w:val="00FB3465"/>
    <w:rsid w:val="00FB4681"/>
    <w:rsid w:val="00FC30A4"/>
    <w:rsid w:val="00FC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82C79"/>
  <w15:docId w15:val="{5DEFAB11-9348-4981-90A7-0AA34DDB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B2E5F"/>
    <w:pPr>
      <w:tabs>
        <w:tab w:val="left" w:pos="1304"/>
        <w:tab w:val="left" w:pos="2608"/>
        <w:tab w:val="left" w:pos="3912"/>
      </w:tabs>
      <w:spacing w:after="0" w:line="288" w:lineRule="auto"/>
    </w:pPr>
    <w:rPr>
      <w:sz w:val="24"/>
    </w:rPr>
  </w:style>
  <w:style w:type="paragraph" w:styleId="Heading1">
    <w:name w:val="heading 1"/>
    <w:next w:val="BodyText"/>
    <w:link w:val="Heading1Char"/>
    <w:uiPriority w:val="9"/>
    <w:qFormat/>
    <w:rsid w:val="0032311D"/>
    <w:pPr>
      <w:keepNext/>
      <w:keepLines/>
      <w:spacing w:before="160" w:line="580" w:lineRule="atLeast"/>
      <w:outlineLvl w:val="0"/>
    </w:pPr>
    <w:rPr>
      <w:rFonts w:asciiTheme="majorHAnsi" w:eastAsiaTheme="majorEastAsia" w:hAnsiTheme="majorHAnsi" w:cstheme="majorBidi"/>
      <w:bCs/>
      <w:sz w:val="48"/>
      <w:szCs w:val="28"/>
    </w:rPr>
  </w:style>
  <w:style w:type="paragraph" w:styleId="Heading2">
    <w:name w:val="heading 2"/>
    <w:next w:val="BodyText"/>
    <w:link w:val="Heading2Char"/>
    <w:uiPriority w:val="9"/>
    <w:unhideWhenUsed/>
    <w:qFormat/>
    <w:rsid w:val="001579EC"/>
    <w:pPr>
      <w:keepNext/>
      <w:keepLines/>
      <w:spacing w:before="200" w:line="288" w:lineRule="auto"/>
      <w:outlineLvl w:val="1"/>
    </w:pPr>
    <w:rPr>
      <w:rFonts w:asciiTheme="majorHAnsi" w:eastAsiaTheme="majorEastAsia" w:hAnsiTheme="majorHAnsi" w:cstheme="majorBidi"/>
      <w:b/>
      <w:color w:val="9BBB59" w:themeColor="accent3"/>
      <w:sz w:val="24"/>
      <w:szCs w:val="26"/>
    </w:rPr>
  </w:style>
  <w:style w:type="paragraph" w:styleId="Heading3">
    <w:name w:val="heading 3"/>
    <w:basedOn w:val="Heading2"/>
    <w:next w:val="BodyText"/>
    <w:link w:val="Heading3Char"/>
    <w:uiPriority w:val="9"/>
    <w:semiHidden/>
    <w:unhideWhenUsed/>
    <w:qFormat/>
    <w:rsid w:val="002D1ECE"/>
    <w:pPr>
      <w:outlineLvl w:val="2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A630EA"/>
    <w:pPr>
      <w:tabs>
        <w:tab w:val="left" w:pos="5216"/>
        <w:tab w:val="left" w:pos="6521"/>
        <w:tab w:val="left" w:pos="7825"/>
      </w:tabs>
      <w:spacing w:after="0" w:line="240" w:lineRule="auto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630E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D15C3"/>
    <w:pPr>
      <w:tabs>
        <w:tab w:val="center" w:pos="4819"/>
        <w:tab w:val="right" w:pos="9638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5C3"/>
  </w:style>
  <w:style w:type="paragraph" w:styleId="BalloonText">
    <w:name w:val="Balloon Text"/>
    <w:basedOn w:val="Normal"/>
    <w:link w:val="BalloonTextChar"/>
    <w:uiPriority w:val="99"/>
    <w:semiHidden/>
    <w:unhideWhenUsed/>
    <w:rsid w:val="005D15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5C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23D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30CC8"/>
    <w:rPr>
      <w:color w:val="808080"/>
    </w:rPr>
  </w:style>
  <w:style w:type="paragraph" w:customStyle="1" w:styleId="Tiedot">
    <w:name w:val="Tiedot"/>
    <w:uiPriority w:val="98"/>
    <w:qFormat/>
    <w:rsid w:val="0032311D"/>
    <w:pPr>
      <w:spacing w:after="0" w:line="288" w:lineRule="atLeast"/>
    </w:pPr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311D"/>
    <w:rPr>
      <w:rFonts w:asciiTheme="majorHAnsi" w:eastAsiaTheme="majorEastAsia" w:hAnsiTheme="majorHAnsi" w:cstheme="majorBidi"/>
      <w:bCs/>
      <w:sz w:val="48"/>
      <w:szCs w:val="28"/>
    </w:rPr>
  </w:style>
  <w:style w:type="paragraph" w:styleId="BodyText">
    <w:name w:val="Body Text"/>
    <w:basedOn w:val="Normal"/>
    <w:link w:val="BodyTextChar"/>
    <w:qFormat/>
    <w:rsid w:val="003B2E5F"/>
    <w:pPr>
      <w:tabs>
        <w:tab w:val="left" w:pos="357"/>
      </w:tabs>
      <w:spacing w:after="120"/>
      <w:ind w:left="1304"/>
    </w:pPr>
  </w:style>
  <w:style w:type="character" w:customStyle="1" w:styleId="BodyTextChar">
    <w:name w:val="Body Text Char"/>
    <w:basedOn w:val="DefaultParagraphFont"/>
    <w:link w:val="BodyText"/>
    <w:rsid w:val="003B2E5F"/>
    <w:rPr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579EC"/>
    <w:rPr>
      <w:rFonts w:asciiTheme="majorHAnsi" w:eastAsiaTheme="majorEastAsia" w:hAnsiTheme="majorHAnsi" w:cstheme="majorBidi"/>
      <w:b/>
      <w:color w:val="9BBB59" w:themeColor="accent3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1ECE"/>
    <w:rPr>
      <w:rFonts w:asciiTheme="majorHAnsi" w:eastAsiaTheme="majorEastAsia" w:hAnsiTheme="majorHAnsi" w:cstheme="majorBidi"/>
      <w:b/>
      <w:bCs/>
      <w:color w:val="82BE41"/>
      <w:szCs w:val="26"/>
    </w:rPr>
  </w:style>
  <w:style w:type="paragraph" w:styleId="ListParagraph">
    <w:name w:val="List Paragraph"/>
    <w:basedOn w:val="BodyText"/>
    <w:uiPriority w:val="34"/>
    <w:qFormat/>
    <w:rsid w:val="003B2E5F"/>
    <w:pPr>
      <w:numPr>
        <w:numId w:val="1"/>
      </w:numPr>
      <w:ind w:left="1661" w:hanging="357"/>
      <w:contextualSpacing/>
    </w:pPr>
  </w:style>
  <w:style w:type="table" w:customStyle="1" w:styleId="TaulukkoRuudukko1">
    <w:name w:val="Taulukko Ruudukko1"/>
    <w:basedOn w:val="TableNormal"/>
    <w:next w:val="TableGrid"/>
    <w:rsid w:val="00A05228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57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spo.be/media/ESPO%20Green%20Guide%202021%20-%20FINAL.pdf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ur-lex.europa.eu/legal-content/FI/TXT/PDF/?uri=CELEX:52021DC0550&amp;from=EN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ur-lex.europa.eu/resource.html?uri=cellar:b828d165-1c22-11ea-8c1f-01aa75ed71a1.0003.02/DOC_1&amp;format=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spo.be/media/ESPO%20Green%20Guide%202021%20-%20FINAL.pdf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3.jp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stiai21\OneDrive%20-%20Oulun%20yliopisto\Documents\TEM_RR_lomake-EAKR_suomi_v22082014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M-R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Valitse päivämäärä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F0949FD996DCD4C969C1AF8FBBD6E8F" ma:contentTypeVersion="16" ma:contentTypeDescription="Luo uusi asiakirja." ma:contentTypeScope="" ma:versionID="7200bb598e7ecf53b90b765b5f2953aa">
  <xsd:schema xmlns:xsd="http://www.w3.org/2001/XMLSchema" xmlns:xs="http://www.w3.org/2001/XMLSchema" xmlns:p="http://schemas.microsoft.com/office/2006/metadata/properties" xmlns:ns2="0c9e0df8-b05e-4f8d-be25-ed5823d59427" xmlns:ns3="1a2309d5-4d99-4dfa-82de-a38dcf4171fd" targetNamespace="http://schemas.microsoft.com/office/2006/metadata/properties" ma:root="true" ma:fieldsID="a3ab060b204a9c186d12ff66ba26118c" ns2:_="" ns3:_="">
    <xsd:import namespace="0c9e0df8-b05e-4f8d-be25-ed5823d59427"/>
    <xsd:import namespace="1a2309d5-4d99-4dfa-82de-a38dcf4171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0df8-b05e-4f8d-be25-ed5823d594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Kuvien tunnisteet" ma:readOnly="false" ma:fieldId="{5cf76f15-5ced-4ddc-b409-7134ff3c332f}" ma:taxonomyMulti="true" ma:sspId="3c5529c5-a027-4c82-ab4e-2b087dfb9f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309d5-4d99-4dfa-82de-a38dcf4171f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2565083-9840-4fd7-b0f4-1f44a400f1bd}" ma:internalName="TaxCatchAll" ma:showField="CatchAllData" ma:web="1a2309d5-4d99-4dfa-82de-a38dcf4171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e0df8-b05e-4f8d-be25-ed5823d59427">
      <Terms xmlns="http://schemas.microsoft.com/office/infopath/2007/PartnerControls"/>
    </lcf76f155ced4ddcb4097134ff3c332f>
    <TaxCatchAll xmlns="1a2309d5-4d99-4dfa-82de-a38dcf4171fd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4F4AEE1-B5D2-4C2B-B86B-747AB5EC8DC0}"/>
</file>

<file path=customXml/itemProps3.xml><?xml version="1.0" encoding="utf-8"?>
<ds:datastoreItem xmlns:ds="http://schemas.openxmlformats.org/officeDocument/2006/customXml" ds:itemID="{4291AE78-BFA6-4D42-A024-780FE425BE44}">
  <ds:schemaRefs>
    <ds:schemaRef ds:uri="http://schemas.microsoft.com/office/2006/metadata/properties"/>
    <ds:schemaRef ds:uri="http://schemas.microsoft.com/office/infopath/2007/PartnerControls"/>
    <ds:schemaRef ds:uri="0c9e0df8-b05e-4f8d-be25-ed5823d59427"/>
    <ds:schemaRef ds:uri="1a2309d5-4d99-4dfa-82de-a38dcf4171fd"/>
  </ds:schemaRefs>
</ds:datastoreItem>
</file>

<file path=customXml/itemProps4.xml><?xml version="1.0" encoding="utf-8"?>
<ds:datastoreItem xmlns:ds="http://schemas.openxmlformats.org/officeDocument/2006/customXml" ds:itemID="{FDC807D2-60B4-49A4-BC5D-5D5AB3EB73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TEM_RR_lomake-EAKR_suomi_v22082014</Template>
  <TotalTime>1</TotalTime>
  <Pages>2</Pages>
  <Words>510</Words>
  <Characters>4137</Characters>
  <Application>Microsoft Office Word</Application>
  <DocSecurity>0</DocSecurity>
  <Lines>34</Lines>
  <Paragraphs>9</Paragraphs>
  <ScaleCrop>false</ScaleCrop>
  <HeadingPairs>
    <vt:vector size="8" baseType="variant">
      <vt:variant>
        <vt:lpstr>Otsikko</vt:lpstr>
      </vt:variant>
      <vt:variant>
        <vt:i4>1</vt:i4>
      </vt:variant>
      <vt:variant>
        <vt:lpstr>Otsikot</vt:lpstr>
      </vt:variant>
      <vt:variant>
        <vt:i4>2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6" baseType="lpstr">
      <vt:lpstr/>
      <vt:lpstr>Lomakkeen otsikko</vt:lpstr>
      <vt:lpstr>    Väliotsikko</vt:lpstr>
      <vt:lpstr/>
      <vt:lpstr>Lomakkeen otsikko</vt:lpstr>
      <vt:lpstr>    Väliotsikko</vt:lpstr>
    </vt:vector>
  </TitlesOfParts>
  <Company>PP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Eveliina Kostiainen</dc:creator>
  <cp:lastModifiedBy>Niko Hänninen</cp:lastModifiedBy>
  <cp:revision>2</cp:revision>
  <cp:lastPrinted>2019-10-15T09:23:00Z</cp:lastPrinted>
  <dcterms:created xsi:type="dcterms:W3CDTF">2022-12-07T15:02:00Z</dcterms:created>
  <dcterms:modified xsi:type="dcterms:W3CDTF">2022-12-07T15:02:00Z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0x010100BF0949FD996DCD4C969C1AF8FBBD6E8F</vt:lpwstr>
  </property>
  <property fmtid="{D5CDD505-2E9C-101B-9397-08002B2CF9AE}" pid="3" name="GrammarlyDocumentId">
    <vt:lpwstr>3b048c3990f44b04b242ed8cc89afadef417a3d31c1eefc5d0882094165af7f7</vt:lpwstr>
  </property>
  <property fmtid="{D5CDD505-2E9C-101B-9397-08002B2CF9AE}" pid="4" name="MediaServiceImageTags">
    <vt:lpwstr/>
  </property>
</Properties>
</file>